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B73185" w14:textId="1CE46A93" w:rsidR="005E6702" w:rsidRDefault="005E6702" w:rsidP="005E6702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#S2-143E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S2-210000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</w:p>
    <w:p w14:paraId="41F3A258" w14:textId="77777777" w:rsidR="005E6702" w:rsidRDefault="005E6702" w:rsidP="005E670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24 February - 09 March, 2021, Electronic meeting</w:t>
      </w:r>
    </w:p>
    <w:p w14:paraId="3AA7DA71" w14:textId="77777777" w:rsidR="005E6702" w:rsidRPr="00742D6B" w:rsidRDefault="005E6702" w:rsidP="005E6702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2A690ABE" w14:textId="7EB83D84" w:rsidR="00B279BC" w:rsidRDefault="00B279BC" w:rsidP="00B279B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#S2-142E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S2-2008502</w:t>
      </w:r>
    </w:p>
    <w:p w14:paraId="1ACDECEC" w14:textId="77777777" w:rsidR="00B279BC" w:rsidRDefault="00B279BC" w:rsidP="00B279B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16 - 20 November, 2020, Electronic meeting</w:t>
      </w:r>
    </w:p>
    <w:p w14:paraId="033F7FF3" w14:textId="6F125FEC" w:rsidR="00903587" w:rsidRPr="00B279BC" w:rsidRDefault="005470B7" w:rsidP="00B279BC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279BC">
        <w:rPr>
          <w:rFonts w:ascii="Arial" w:hAnsi="Arial" w:cs="Arial"/>
          <w:b/>
          <w:sz w:val="22"/>
          <w:szCs w:val="22"/>
        </w:rPr>
        <w:t>3GPP T</w:t>
      </w:r>
      <w:r w:rsidR="00016CA7" w:rsidRPr="00B279BC">
        <w:rPr>
          <w:rFonts w:ascii="Arial" w:hAnsi="Arial" w:cs="Arial"/>
          <w:b/>
          <w:sz w:val="22"/>
          <w:szCs w:val="22"/>
        </w:rPr>
        <w:t>S</w:t>
      </w:r>
      <w:r w:rsidR="00C4450F" w:rsidRPr="00B279BC">
        <w:rPr>
          <w:rFonts w:ascii="Arial" w:hAnsi="Arial" w:cs="Arial"/>
          <w:b/>
          <w:sz w:val="22"/>
          <w:szCs w:val="22"/>
        </w:rPr>
        <w:t>G RAN WG2 Meeting #1</w:t>
      </w:r>
      <w:r w:rsidR="00D932B8" w:rsidRPr="00B279BC">
        <w:rPr>
          <w:rFonts w:ascii="Arial" w:hAnsi="Arial" w:cs="Arial"/>
          <w:b/>
          <w:sz w:val="22"/>
          <w:szCs w:val="22"/>
        </w:rPr>
        <w:t>1</w:t>
      </w:r>
      <w:r w:rsidR="004D4FAC" w:rsidRPr="00B279BC">
        <w:rPr>
          <w:rFonts w:ascii="Arial" w:hAnsi="Arial" w:cs="Arial"/>
          <w:b/>
          <w:sz w:val="22"/>
          <w:szCs w:val="22"/>
        </w:rPr>
        <w:t>2</w:t>
      </w:r>
      <w:r w:rsidR="0053400E" w:rsidRPr="00B279BC">
        <w:rPr>
          <w:rFonts w:ascii="Arial" w:hAnsi="Arial" w:cs="Arial"/>
          <w:b/>
          <w:sz w:val="22"/>
          <w:szCs w:val="22"/>
        </w:rPr>
        <w:t>-e</w:t>
      </w:r>
      <w:r w:rsidR="00E72AC5" w:rsidRPr="00B279BC">
        <w:rPr>
          <w:rFonts w:ascii="Arial" w:hAnsi="Arial" w:cs="Arial"/>
          <w:b/>
          <w:sz w:val="22"/>
          <w:szCs w:val="22"/>
        </w:rPr>
        <w:tab/>
      </w:r>
      <w:r w:rsidR="00337251" w:rsidRPr="00B279BC">
        <w:rPr>
          <w:rFonts w:ascii="Arial" w:hAnsi="Arial" w:cs="Arial"/>
          <w:b/>
          <w:sz w:val="22"/>
          <w:szCs w:val="22"/>
        </w:rPr>
        <w:t>R2-20</w:t>
      </w:r>
      <w:r w:rsidR="00CB2793" w:rsidRPr="00B279BC">
        <w:rPr>
          <w:rFonts w:ascii="Arial" w:hAnsi="Arial" w:cs="Arial"/>
          <w:b/>
          <w:sz w:val="22"/>
          <w:szCs w:val="22"/>
        </w:rPr>
        <w:t>11164</w:t>
      </w:r>
    </w:p>
    <w:p w14:paraId="361C4566" w14:textId="25565FAF" w:rsidR="005470B7" w:rsidRPr="00B279BC" w:rsidRDefault="0053400E" w:rsidP="00B279BC">
      <w:pPr>
        <w:pBdr>
          <w:bottom w:val="single" w:sz="4" w:space="1" w:color="auto"/>
        </w:pBd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279BC">
        <w:rPr>
          <w:rFonts w:ascii="Arial" w:hAnsi="Arial" w:cs="Arial"/>
          <w:b/>
          <w:sz w:val="22"/>
          <w:szCs w:val="22"/>
        </w:rPr>
        <w:t xml:space="preserve">Electronic, </w:t>
      </w:r>
      <w:r w:rsidR="004D4FAC" w:rsidRPr="00B279BC">
        <w:rPr>
          <w:rFonts w:ascii="Arial" w:hAnsi="Arial" w:cs="Arial"/>
          <w:b/>
          <w:sz w:val="22"/>
          <w:szCs w:val="22"/>
        </w:rPr>
        <w:t>November</w:t>
      </w:r>
      <w:r w:rsidRPr="00B279BC">
        <w:rPr>
          <w:rFonts w:ascii="Arial" w:hAnsi="Arial" w:cs="Arial"/>
          <w:b/>
          <w:sz w:val="22"/>
          <w:szCs w:val="22"/>
        </w:rPr>
        <w:t xml:space="preserve"> </w:t>
      </w:r>
      <w:r w:rsidR="004D4FAC" w:rsidRPr="00B279BC">
        <w:rPr>
          <w:rFonts w:ascii="Arial" w:hAnsi="Arial" w:cs="Arial"/>
          <w:b/>
          <w:sz w:val="22"/>
          <w:szCs w:val="22"/>
        </w:rPr>
        <w:t>2</w:t>
      </w:r>
      <w:r w:rsidRPr="00B279BC">
        <w:rPr>
          <w:rFonts w:ascii="Arial" w:hAnsi="Arial" w:cs="Arial"/>
          <w:b/>
          <w:sz w:val="22"/>
          <w:szCs w:val="22"/>
        </w:rPr>
        <w:t xml:space="preserve"> – </w:t>
      </w:r>
      <w:r w:rsidR="004D4FAC" w:rsidRPr="00B279BC">
        <w:rPr>
          <w:rFonts w:ascii="Arial" w:hAnsi="Arial" w:cs="Arial"/>
          <w:b/>
          <w:sz w:val="22"/>
          <w:szCs w:val="22"/>
        </w:rPr>
        <w:t>13</w:t>
      </w:r>
      <w:r w:rsidRPr="00B279BC">
        <w:rPr>
          <w:rFonts w:ascii="Arial" w:hAnsi="Arial" w:cs="Arial"/>
          <w:b/>
          <w:sz w:val="22"/>
          <w:szCs w:val="22"/>
        </w:rPr>
        <w:t>,</w:t>
      </w:r>
      <w:r w:rsidR="00AE1CAB" w:rsidRPr="00B279BC">
        <w:rPr>
          <w:rFonts w:ascii="Arial" w:hAnsi="Arial" w:cs="Arial"/>
          <w:b/>
          <w:sz w:val="22"/>
          <w:szCs w:val="22"/>
        </w:rPr>
        <w:t xml:space="preserve"> </w:t>
      </w:r>
      <w:r w:rsidR="00004B53" w:rsidRPr="00B279BC">
        <w:rPr>
          <w:rFonts w:ascii="Arial" w:hAnsi="Arial" w:cs="Arial"/>
          <w:b/>
          <w:sz w:val="22"/>
          <w:szCs w:val="22"/>
        </w:rPr>
        <w:t>20</w:t>
      </w:r>
      <w:r w:rsidR="00A1614B" w:rsidRPr="00B279BC">
        <w:rPr>
          <w:rFonts w:ascii="Arial" w:hAnsi="Arial" w:cs="Arial"/>
          <w:b/>
          <w:sz w:val="22"/>
          <w:szCs w:val="22"/>
        </w:rPr>
        <w:t>20</w:t>
      </w:r>
    </w:p>
    <w:p w14:paraId="759F35C4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77DE9DA1" w14:textId="335734C4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4D4FAC">
        <w:rPr>
          <w:rFonts w:ascii="Arial" w:hAnsi="Arial" w:cs="Arial"/>
          <w:bCs/>
          <w:sz w:val="22"/>
          <w:szCs w:val="22"/>
        </w:rPr>
        <w:t>L</w:t>
      </w:r>
      <w:r w:rsidR="0053400E" w:rsidRPr="0053400E">
        <w:rPr>
          <w:rFonts w:ascii="Arial" w:hAnsi="Arial" w:cs="Arial"/>
          <w:bCs/>
          <w:sz w:val="22"/>
          <w:szCs w:val="22"/>
        </w:rPr>
        <w:t>S on</w:t>
      </w:r>
      <w:bookmarkStart w:id="1" w:name="_Hlk49690525"/>
      <w:r w:rsidR="0053400E" w:rsidRPr="0053400E">
        <w:rPr>
          <w:rFonts w:ascii="Arial" w:hAnsi="Arial" w:cs="Arial"/>
          <w:bCs/>
          <w:sz w:val="22"/>
          <w:szCs w:val="22"/>
        </w:rPr>
        <w:t xml:space="preserve"> </w:t>
      </w:r>
      <w:bookmarkEnd w:id="0"/>
      <w:r w:rsidR="002B6B4C">
        <w:rPr>
          <w:rFonts w:ascii="Arial" w:hAnsi="Arial" w:cs="Arial"/>
          <w:bCs/>
          <w:sz w:val="22"/>
          <w:szCs w:val="22"/>
        </w:rPr>
        <w:t>UTRAN UE capabilities</w:t>
      </w:r>
      <w:r w:rsidR="00D442E2">
        <w:rPr>
          <w:rFonts w:ascii="Arial" w:hAnsi="Arial" w:cs="Arial"/>
          <w:bCs/>
          <w:sz w:val="22"/>
          <w:szCs w:val="22"/>
        </w:rPr>
        <w:t xml:space="preserve"> </w:t>
      </w:r>
      <w:r w:rsidR="007F0EF2">
        <w:rPr>
          <w:rFonts w:ascii="Arial" w:hAnsi="Arial" w:cs="Arial"/>
          <w:bCs/>
          <w:sz w:val="22"/>
          <w:szCs w:val="22"/>
        </w:rPr>
        <w:t>from CN to gNB</w:t>
      </w:r>
    </w:p>
    <w:p w14:paraId="32522C64" w14:textId="59CE6F85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bookmarkEnd w:id="1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157DB865" w14:textId="69BB877A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D932B8">
        <w:rPr>
          <w:rFonts w:ascii="Arial" w:hAnsi="Arial" w:cs="Arial"/>
          <w:bCs/>
          <w:sz w:val="22"/>
          <w:szCs w:val="22"/>
        </w:rPr>
        <w:t>6</w:t>
      </w:r>
    </w:p>
    <w:bookmarkEnd w:id="4"/>
    <w:bookmarkEnd w:id="5"/>
    <w:bookmarkEnd w:id="6"/>
    <w:p w14:paraId="1317B9C9" w14:textId="152E671D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2B6B4C" w:rsidRPr="002B6B4C">
        <w:rPr>
          <w:rFonts w:ascii="Arial" w:hAnsi="Arial" w:cs="Arial"/>
          <w:bCs/>
        </w:rPr>
        <w:t>SRVCC_NR_to_UMTS-Core</w:t>
      </w:r>
      <w:r w:rsidR="00254170">
        <w:rPr>
          <w:rFonts w:ascii="Arial" w:hAnsi="Arial" w:cs="Arial"/>
          <w:bCs/>
        </w:rPr>
        <w:t xml:space="preserve"> and </w:t>
      </w:r>
      <w:r w:rsidR="00254170" w:rsidRPr="00254170">
        <w:rPr>
          <w:rFonts w:ascii="Arial" w:hAnsi="Arial" w:cs="Arial"/>
          <w:bCs/>
        </w:rPr>
        <w:t>RACS-RAN-Core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6AF49274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CB2793">
        <w:rPr>
          <w:rFonts w:ascii="Arial" w:hAnsi="Arial" w:cs="Arial"/>
          <w:sz w:val="22"/>
          <w:szCs w:val="22"/>
        </w:rPr>
        <w:t>RAN2</w:t>
      </w:r>
    </w:p>
    <w:p w14:paraId="465AC9DE" w14:textId="71A5654F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2B6B4C">
        <w:rPr>
          <w:rFonts w:ascii="Arial" w:hAnsi="Arial" w:cs="Arial"/>
          <w:bCs/>
          <w:sz w:val="22"/>
          <w:szCs w:val="22"/>
        </w:rPr>
        <w:t>SA2</w:t>
      </w:r>
    </w:p>
    <w:p w14:paraId="23FF3300" w14:textId="00F0ACE4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8933EA" w:rsidRPr="008933EA">
        <w:rPr>
          <w:rFonts w:ascii="Arial" w:hAnsi="Arial" w:cs="Arial"/>
          <w:bCs/>
          <w:sz w:val="22"/>
          <w:szCs w:val="22"/>
        </w:rPr>
        <w:t>CT3</w:t>
      </w:r>
    </w:p>
    <w:bookmarkEnd w:id="7"/>
    <w:bookmarkEnd w:id="8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604152E1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2B6B4C">
        <w:rPr>
          <w:rFonts w:ascii="Arial" w:hAnsi="Arial" w:cs="Arial"/>
          <w:bCs/>
          <w:sz w:val="22"/>
          <w:szCs w:val="22"/>
        </w:rPr>
        <w:t>Xun TANG</w:t>
      </w:r>
    </w:p>
    <w:p w14:paraId="249E6F04" w14:textId="30B8BC6D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2B6B4C">
        <w:rPr>
          <w:rFonts w:ascii="Arial" w:hAnsi="Arial" w:cs="Arial"/>
          <w:bCs/>
          <w:sz w:val="22"/>
          <w:szCs w:val="22"/>
        </w:rPr>
        <w:t>tangxun</w:t>
      </w:r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</w:t>
      </w:r>
      <w:r w:rsidR="002B6B4C">
        <w:rPr>
          <w:rFonts w:ascii="Arial" w:hAnsi="Arial" w:cs="Arial"/>
          <w:bCs/>
          <w:sz w:val="22"/>
          <w:szCs w:val="22"/>
        </w:rPr>
        <w:t>huawei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7E214C" w14:textId="0304C821" w:rsidR="00F50760" w:rsidRDefault="00F50760" w:rsidP="00D40619">
      <w:pPr>
        <w:spacing w:after="0"/>
        <w:rPr>
          <w:rFonts w:eastAsiaTheme="minorEastAsia"/>
          <w:sz w:val="22"/>
          <w:szCs w:val="22"/>
          <w:lang w:val="en-US"/>
        </w:rPr>
      </w:pPr>
      <w:bookmarkStart w:id="9" w:name="_Hlk7620913"/>
      <w:r w:rsidRPr="00F50760">
        <w:rPr>
          <w:rFonts w:eastAsiaTheme="minorEastAsia"/>
          <w:sz w:val="22"/>
          <w:szCs w:val="22"/>
          <w:lang w:val="en-US"/>
        </w:rPr>
        <w:t>UTRA capabilities include information that changes every time the UE connects to UTRA, some of which concern START values</w:t>
      </w:r>
      <w:r>
        <w:rPr>
          <w:rFonts w:eastAsiaTheme="minorEastAsia"/>
          <w:sz w:val="22"/>
          <w:szCs w:val="22"/>
          <w:lang w:val="en-US"/>
        </w:rPr>
        <w:t>.</w:t>
      </w:r>
    </w:p>
    <w:p w14:paraId="18695483" w14:textId="77777777" w:rsidR="00F50760" w:rsidRPr="00F50760" w:rsidRDefault="00F50760" w:rsidP="00D40619">
      <w:pPr>
        <w:spacing w:after="0"/>
        <w:rPr>
          <w:rFonts w:eastAsiaTheme="minorEastAsia"/>
          <w:sz w:val="22"/>
          <w:szCs w:val="22"/>
          <w:lang w:val="en-US"/>
        </w:rPr>
      </w:pPr>
    </w:p>
    <w:p w14:paraId="32D05A12" w14:textId="053B6C3C" w:rsidR="00F50760" w:rsidRPr="00F50760" w:rsidRDefault="00F50760" w:rsidP="00D40619">
      <w:pPr>
        <w:spacing w:after="0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>To avoid START values de-</w:t>
      </w:r>
      <w:r w:rsidR="006E21B0" w:rsidRPr="00F50760">
        <w:rPr>
          <w:rFonts w:eastAsiaTheme="minorEastAsia"/>
          <w:sz w:val="22"/>
          <w:szCs w:val="22"/>
          <w:lang w:val="en-US"/>
        </w:rPr>
        <w:t>synchronization</w:t>
      </w:r>
      <w:r w:rsidRPr="00F50760">
        <w:rPr>
          <w:rFonts w:eastAsiaTheme="minorEastAsia"/>
          <w:sz w:val="22"/>
          <w:szCs w:val="22"/>
          <w:lang w:val="en-US"/>
        </w:rPr>
        <w:t xml:space="preserve"> and the key replay, RAN2 agreed that</w:t>
      </w:r>
    </w:p>
    <w:p w14:paraId="7E1C28DF" w14:textId="1BDBE236" w:rsidR="00F50760" w:rsidRPr="00F50760" w:rsidRDefault="00F50760" w:rsidP="00D40619">
      <w:pPr>
        <w:numPr>
          <w:ilvl w:val="1"/>
          <w:numId w:val="32"/>
        </w:numPr>
        <w:spacing w:after="0"/>
        <w:ind w:left="709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>The gNB does not upload the UE UTRA-FDD capabilities to the AMF</w:t>
      </w:r>
      <w:r>
        <w:rPr>
          <w:rFonts w:eastAsiaTheme="minorEastAsia"/>
          <w:sz w:val="22"/>
          <w:szCs w:val="22"/>
          <w:lang w:val="en-US"/>
        </w:rPr>
        <w:t>;</w:t>
      </w:r>
    </w:p>
    <w:p w14:paraId="1958E608" w14:textId="5D81E312" w:rsidR="00F50760" w:rsidRDefault="00F50760" w:rsidP="00D40619">
      <w:pPr>
        <w:numPr>
          <w:ilvl w:val="1"/>
          <w:numId w:val="32"/>
        </w:numPr>
        <w:spacing w:after="0"/>
        <w:ind w:left="709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>Prior to initiating mobility the gNB always retrieves the latest capabilities from the UE. I.e. would not use UTRA capabilities received from CN, if provided</w:t>
      </w:r>
      <w:r>
        <w:rPr>
          <w:rFonts w:eastAsiaTheme="minorEastAsia"/>
          <w:sz w:val="22"/>
          <w:szCs w:val="22"/>
          <w:lang w:val="en-US"/>
        </w:rPr>
        <w:t>.</w:t>
      </w:r>
    </w:p>
    <w:p w14:paraId="5AF0FEE2" w14:textId="77777777" w:rsidR="00F50760" w:rsidRPr="00F50760" w:rsidRDefault="00F50760" w:rsidP="00D40619">
      <w:pPr>
        <w:spacing w:after="0"/>
        <w:ind w:left="1440"/>
        <w:rPr>
          <w:rFonts w:eastAsiaTheme="minorEastAsia"/>
          <w:sz w:val="22"/>
          <w:szCs w:val="22"/>
          <w:lang w:val="en-US"/>
        </w:rPr>
      </w:pPr>
    </w:p>
    <w:p w14:paraId="027D6D7E" w14:textId="77777777" w:rsidR="00F50760" w:rsidRPr="00F50760" w:rsidRDefault="00F50760" w:rsidP="00D40619">
      <w:pPr>
        <w:spacing w:after="0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>RAN2 would like to know if</w:t>
      </w:r>
    </w:p>
    <w:p w14:paraId="20DE312C" w14:textId="53FEC03C" w:rsidR="00F50760" w:rsidRPr="00F50760" w:rsidRDefault="00F50760" w:rsidP="00D40619">
      <w:pPr>
        <w:numPr>
          <w:ilvl w:val="1"/>
          <w:numId w:val="32"/>
        </w:numPr>
        <w:spacing w:after="0"/>
        <w:ind w:left="709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>For the manufacturer assigned case, the UE capability ID is intended to cover UTRA capabilities</w:t>
      </w:r>
      <w:r>
        <w:rPr>
          <w:rFonts w:eastAsiaTheme="minorEastAsia"/>
          <w:sz w:val="22"/>
          <w:szCs w:val="22"/>
          <w:lang w:val="en-US"/>
        </w:rPr>
        <w:t>;</w:t>
      </w:r>
      <w:r w:rsidRPr="00F50760">
        <w:rPr>
          <w:rFonts w:eastAsiaTheme="minorEastAsia"/>
          <w:sz w:val="22"/>
          <w:szCs w:val="22"/>
          <w:lang w:val="en-US"/>
        </w:rPr>
        <w:t xml:space="preserve"> also</w:t>
      </w:r>
      <w:r>
        <w:rPr>
          <w:rFonts w:eastAsiaTheme="minorEastAsia"/>
          <w:sz w:val="22"/>
          <w:szCs w:val="22"/>
          <w:lang w:val="en-US"/>
        </w:rPr>
        <w:t>,</w:t>
      </w:r>
    </w:p>
    <w:p w14:paraId="071139E2" w14:textId="6A6EF9AB" w:rsidR="00F50760" w:rsidRPr="00F50760" w:rsidRDefault="00F50760" w:rsidP="00D40619">
      <w:pPr>
        <w:numPr>
          <w:ilvl w:val="1"/>
          <w:numId w:val="32"/>
        </w:numPr>
        <w:spacing w:after="0"/>
        <w:ind w:left="709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>CN may provide UTRA capabilities to gNB</w:t>
      </w:r>
      <w:r>
        <w:rPr>
          <w:rFonts w:eastAsiaTheme="minorEastAsia"/>
          <w:sz w:val="22"/>
          <w:szCs w:val="22"/>
          <w:lang w:val="en-US"/>
        </w:rPr>
        <w:t>.</w:t>
      </w:r>
    </w:p>
    <w:p w14:paraId="6DC19BFD" w14:textId="77777777" w:rsidR="00F50760" w:rsidRPr="00D40619" w:rsidRDefault="00F50760" w:rsidP="00C4450F">
      <w:pPr>
        <w:spacing w:after="0"/>
        <w:rPr>
          <w:rFonts w:eastAsiaTheme="minorEastAsia"/>
          <w:sz w:val="22"/>
          <w:szCs w:val="22"/>
          <w:lang w:val="en-US"/>
        </w:rPr>
      </w:pPr>
    </w:p>
    <w:bookmarkEnd w:id="9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7B466BB0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F134FA">
        <w:rPr>
          <w:b/>
          <w:sz w:val="22"/>
          <w:szCs w:val="22"/>
        </w:rPr>
        <w:t>SA2</w:t>
      </w:r>
    </w:p>
    <w:p w14:paraId="010A75C8" w14:textId="32D239DF" w:rsidR="00B97703" w:rsidRPr="000A5047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134FA">
        <w:rPr>
          <w:rFonts w:eastAsiaTheme="minorEastAsia"/>
          <w:sz w:val="22"/>
          <w:szCs w:val="22"/>
        </w:rPr>
        <w:t>SA2</w:t>
      </w:r>
      <w:r w:rsidR="00875EBF">
        <w:rPr>
          <w:rFonts w:eastAsiaTheme="minorEastAsia"/>
          <w:sz w:val="22"/>
          <w:szCs w:val="22"/>
        </w:rPr>
        <w:t xml:space="preserve"> is kindly requested to take RAN2’s </w:t>
      </w:r>
      <w:r w:rsidR="00F134FA">
        <w:rPr>
          <w:rFonts w:eastAsiaTheme="minorEastAsia"/>
          <w:sz w:val="22"/>
          <w:szCs w:val="22"/>
        </w:rPr>
        <w:t>consideration</w:t>
      </w:r>
      <w:r w:rsidR="00875EBF">
        <w:rPr>
          <w:rFonts w:eastAsiaTheme="minorEastAsia"/>
          <w:sz w:val="22"/>
          <w:szCs w:val="22"/>
        </w:rPr>
        <w:t xml:space="preserve"> into account.</w:t>
      </w:r>
    </w:p>
    <w:p w14:paraId="09552425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258528C" w14:textId="244880A4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</w:t>
      </w:r>
      <w:r w:rsidR="00506C98" w:rsidRPr="0067058D">
        <w:rPr>
          <w:rFonts w:ascii="Arial" w:hAnsi="Arial" w:cs="Arial"/>
          <w:bCs/>
          <w:sz w:val="22"/>
          <w:szCs w:val="22"/>
        </w:rPr>
        <w:t>1</w:t>
      </w:r>
      <w:r w:rsidR="00875EBF">
        <w:rPr>
          <w:rFonts w:ascii="Arial" w:hAnsi="Arial" w:cs="Arial"/>
          <w:bCs/>
          <w:sz w:val="22"/>
          <w:szCs w:val="22"/>
        </w:rPr>
        <w:t>3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875EBF">
        <w:rPr>
          <w:rFonts w:ascii="Arial" w:hAnsi="Arial" w:cs="Arial"/>
          <w:bCs/>
          <w:sz w:val="22"/>
          <w:szCs w:val="22"/>
        </w:rPr>
        <w:t>25 January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 w:rsidR="00875EBF">
        <w:rPr>
          <w:rFonts w:ascii="Arial" w:hAnsi="Arial" w:cs="Arial"/>
          <w:bCs/>
          <w:sz w:val="22"/>
          <w:szCs w:val="22"/>
        </w:rPr>
        <w:t>5 February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875EBF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EEBD56" w14:textId="77777777" w:rsidR="00DB4273" w:rsidRDefault="00DB4273">
      <w:pPr>
        <w:spacing w:after="0"/>
      </w:pPr>
      <w:r>
        <w:separator/>
      </w:r>
    </w:p>
  </w:endnote>
  <w:endnote w:type="continuationSeparator" w:id="0">
    <w:p w14:paraId="1255EFA7" w14:textId="77777777" w:rsidR="00DB4273" w:rsidRDefault="00DB42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47F8E5" w14:textId="77777777" w:rsidR="00DB4273" w:rsidRDefault="00DB4273">
      <w:pPr>
        <w:spacing w:after="0"/>
      </w:pPr>
      <w:r>
        <w:separator/>
      </w:r>
    </w:p>
  </w:footnote>
  <w:footnote w:type="continuationSeparator" w:id="0">
    <w:p w14:paraId="19DE1108" w14:textId="77777777" w:rsidR="00DB4273" w:rsidRDefault="00DB42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D26856"/>
    <w:multiLevelType w:val="hybridMultilevel"/>
    <w:tmpl w:val="0F76A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1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8"/>
  </w:num>
  <w:num w:numId="4">
    <w:abstractNumId w:val="6"/>
  </w:num>
  <w:num w:numId="5">
    <w:abstractNumId w:val="30"/>
  </w:num>
  <w:num w:numId="6">
    <w:abstractNumId w:val="3"/>
  </w:num>
  <w:num w:numId="7">
    <w:abstractNumId w:val="25"/>
  </w:num>
  <w:num w:numId="8">
    <w:abstractNumId w:val="12"/>
  </w:num>
  <w:num w:numId="9">
    <w:abstractNumId w:val="15"/>
  </w:num>
  <w:num w:numId="10">
    <w:abstractNumId w:val="8"/>
  </w:num>
  <w:num w:numId="11">
    <w:abstractNumId w:val="5"/>
  </w:num>
  <w:num w:numId="12">
    <w:abstractNumId w:val="0"/>
  </w:num>
  <w:num w:numId="13">
    <w:abstractNumId w:val="24"/>
  </w:num>
  <w:num w:numId="14">
    <w:abstractNumId w:val="29"/>
  </w:num>
  <w:num w:numId="15">
    <w:abstractNumId w:val="31"/>
  </w:num>
  <w:num w:numId="16">
    <w:abstractNumId w:val="2"/>
  </w:num>
  <w:num w:numId="17">
    <w:abstractNumId w:val="19"/>
  </w:num>
  <w:num w:numId="18">
    <w:abstractNumId w:val="16"/>
  </w:num>
  <w:num w:numId="19">
    <w:abstractNumId w:val="4"/>
  </w:num>
  <w:num w:numId="20">
    <w:abstractNumId w:val="14"/>
  </w:num>
  <w:num w:numId="21">
    <w:abstractNumId w:val="11"/>
  </w:num>
  <w:num w:numId="22">
    <w:abstractNumId w:val="9"/>
  </w:num>
  <w:num w:numId="23">
    <w:abstractNumId w:val="1"/>
  </w:num>
  <w:num w:numId="24">
    <w:abstractNumId w:val="13"/>
  </w:num>
  <w:num w:numId="25">
    <w:abstractNumId w:val="27"/>
  </w:num>
  <w:num w:numId="26">
    <w:abstractNumId w:val="21"/>
  </w:num>
  <w:num w:numId="27">
    <w:abstractNumId w:val="10"/>
  </w:num>
  <w:num w:numId="28">
    <w:abstractNumId w:val="7"/>
  </w:num>
  <w:num w:numId="29">
    <w:abstractNumId w:val="17"/>
  </w:num>
  <w:num w:numId="30">
    <w:abstractNumId w:val="23"/>
  </w:num>
  <w:num w:numId="31">
    <w:abstractNumId w:val="28"/>
  </w:num>
  <w:num w:numId="32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16CA7"/>
    <w:rsid w:val="00017F23"/>
    <w:rsid w:val="00023798"/>
    <w:rsid w:val="00023F25"/>
    <w:rsid w:val="000328D9"/>
    <w:rsid w:val="00033586"/>
    <w:rsid w:val="000352E6"/>
    <w:rsid w:val="000362CB"/>
    <w:rsid w:val="00041396"/>
    <w:rsid w:val="00043860"/>
    <w:rsid w:val="00043BD5"/>
    <w:rsid w:val="000442B5"/>
    <w:rsid w:val="000451C3"/>
    <w:rsid w:val="00052481"/>
    <w:rsid w:val="00054E22"/>
    <w:rsid w:val="00056157"/>
    <w:rsid w:val="0005720E"/>
    <w:rsid w:val="0006055C"/>
    <w:rsid w:val="0006532D"/>
    <w:rsid w:val="000711BE"/>
    <w:rsid w:val="000759D4"/>
    <w:rsid w:val="00093D18"/>
    <w:rsid w:val="00095078"/>
    <w:rsid w:val="00097588"/>
    <w:rsid w:val="000A5047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23E63"/>
    <w:rsid w:val="00146782"/>
    <w:rsid w:val="00147A6B"/>
    <w:rsid w:val="00157248"/>
    <w:rsid w:val="00157345"/>
    <w:rsid w:val="001615C5"/>
    <w:rsid w:val="00167E48"/>
    <w:rsid w:val="00180763"/>
    <w:rsid w:val="001971E4"/>
    <w:rsid w:val="001A365E"/>
    <w:rsid w:val="001A60BB"/>
    <w:rsid w:val="001C250E"/>
    <w:rsid w:val="001C34E1"/>
    <w:rsid w:val="001D240A"/>
    <w:rsid w:val="001E11BD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4170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7AC0"/>
    <w:rsid w:val="002A3E86"/>
    <w:rsid w:val="002B020F"/>
    <w:rsid w:val="002B1C6F"/>
    <w:rsid w:val="002B226F"/>
    <w:rsid w:val="002B6B4C"/>
    <w:rsid w:val="002C3BCA"/>
    <w:rsid w:val="002C3DBF"/>
    <w:rsid w:val="002C6239"/>
    <w:rsid w:val="002D692C"/>
    <w:rsid w:val="002E0C4B"/>
    <w:rsid w:val="002E127B"/>
    <w:rsid w:val="002F1940"/>
    <w:rsid w:val="002F5DDC"/>
    <w:rsid w:val="003011BD"/>
    <w:rsid w:val="003149AE"/>
    <w:rsid w:val="00320FE1"/>
    <w:rsid w:val="00326F00"/>
    <w:rsid w:val="00337251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66939"/>
    <w:rsid w:val="0037267B"/>
    <w:rsid w:val="003746A7"/>
    <w:rsid w:val="00383545"/>
    <w:rsid w:val="003836A5"/>
    <w:rsid w:val="003853C1"/>
    <w:rsid w:val="0038605B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47E22"/>
    <w:rsid w:val="00452646"/>
    <w:rsid w:val="004532D0"/>
    <w:rsid w:val="00457641"/>
    <w:rsid w:val="004600CA"/>
    <w:rsid w:val="00466DAF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C5C9A"/>
    <w:rsid w:val="004D11B8"/>
    <w:rsid w:val="004D4FAC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3400E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77947"/>
    <w:rsid w:val="00581456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44F7"/>
    <w:rsid w:val="005D657C"/>
    <w:rsid w:val="005D7661"/>
    <w:rsid w:val="005E6702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5C0C"/>
    <w:rsid w:val="0067603F"/>
    <w:rsid w:val="006823A2"/>
    <w:rsid w:val="006833AE"/>
    <w:rsid w:val="00684FF4"/>
    <w:rsid w:val="006908BD"/>
    <w:rsid w:val="00693058"/>
    <w:rsid w:val="00694B7A"/>
    <w:rsid w:val="00697C19"/>
    <w:rsid w:val="006A3FBA"/>
    <w:rsid w:val="006A77A2"/>
    <w:rsid w:val="006B562A"/>
    <w:rsid w:val="006B5B74"/>
    <w:rsid w:val="006D23A6"/>
    <w:rsid w:val="006E21B0"/>
    <w:rsid w:val="006E3EC2"/>
    <w:rsid w:val="006E692F"/>
    <w:rsid w:val="006F24A2"/>
    <w:rsid w:val="006F3107"/>
    <w:rsid w:val="00700048"/>
    <w:rsid w:val="00700BEC"/>
    <w:rsid w:val="00704A9B"/>
    <w:rsid w:val="00712ADC"/>
    <w:rsid w:val="00714D45"/>
    <w:rsid w:val="007162A4"/>
    <w:rsid w:val="007175A8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70C65"/>
    <w:rsid w:val="00773AD1"/>
    <w:rsid w:val="00782378"/>
    <w:rsid w:val="0078302D"/>
    <w:rsid w:val="007833B3"/>
    <w:rsid w:val="00785A90"/>
    <w:rsid w:val="0078741F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0EF2"/>
    <w:rsid w:val="007F4F92"/>
    <w:rsid w:val="007F5CD4"/>
    <w:rsid w:val="0080014F"/>
    <w:rsid w:val="00801364"/>
    <w:rsid w:val="0080779C"/>
    <w:rsid w:val="0081117C"/>
    <w:rsid w:val="0083154D"/>
    <w:rsid w:val="0083337E"/>
    <w:rsid w:val="00834DD8"/>
    <w:rsid w:val="008373AA"/>
    <w:rsid w:val="00851F36"/>
    <w:rsid w:val="00860046"/>
    <w:rsid w:val="00873A89"/>
    <w:rsid w:val="00874016"/>
    <w:rsid w:val="00875EBF"/>
    <w:rsid w:val="008766F3"/>
    <w:rsid w:val="00885AD2"/>
    <w:rsid w:val="00892752"/>
    <w:rsid w:val="008933EA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3175"/>
    <w:rsid w:val="009731CA"/>
    <w:rsid w:val="0097595E"/>
    <w:rsid w:val="00982172"/>
    <w:rsid w:val="00991D9B"/>
    <w:rsid w:val="0099764C"/>
    <w:rsid w:val="009A553E"/>
    <w:rsid w:val="009B10E4"/>
    <w:rsid w:val="009B4534"/>
    <w:rsid w:val="009B4F00"/>
    <w:rsid w:val="009B5770"/>
    <w:rsid w:val="009B6621"/>
    <w:rsid w:val="009C18B4"/>
    <w:rsid w:val="009C2797"/>
    <w:rsid w:val="009C7385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2389"/>
    <w:rsid w:val="00A9415A"/>
    <w:rsid w:val="00A974CB"/>
    <w:rsid w:val="00A97CDC"/>
    <w:rsid w:val="00AA37D4"/>
    <w:rsid w:val="00AA3F6B"/>
    <w:rsid w:val="00AB08B2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16184"/>
    <w:rsid w:val="00B22C95"/>
    <w:rsid w:val="00B279BC"/>
    <w:rsid w:val="00B32FAD"/>
    <w:rsid w:val="00B374E8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6F6E"/>
    <w:rsid w:val="00B97703"/>
    <w:rsid w:val="00BA4018"/>
    <w:rsid w:val="00BA4E7C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4BEA"/>
    <w:rsid w:val="00C665BD"/>
    <w:rsid w:val="00C70D9F"/>
    <w:rsid w:val="00C73AC5"/>
    <w:rsid w:val="00C7419A"/>
    <w:rsid w:val="00C77304"/>
    <w:rsid w:val="00C81B05"/>
    <w:rsid w:val="00C82985"/>
    <w:rsid w:val="00C90234"/>
    <w:rsid w:val="00C90BB1"/>
    <w:rsid w:val="00C9126E"/>
    <w:rsid w:val="00C914A2"/>
    <w:rsid w:val="00C928D8"/>
    <w:rsid w:val="00CB1B02"/>
    <w:rsid w:val="00CB2793"/>
    <w:rsid w:val="00CB4090"/>
    <w:rsid w:val="00CC0DBD"/>
    <w:rsid w:val="00CC1F09"/>
    <w:rsid w:val="00CC2F12"/>
    <w:rsid w:val="00CC76CA"/>
    <w:rsid w:val="00CD3D72"/>
    <w:rsid w:val="00CD6AC5"/>
    <w:rsid w:val="00D023DA"/>
    <w:rsid w:val="00D036B3"/>
    <w:rsid w:val="00D06FEC"/>
    <w:rsid w:val="00D07515"/>
    <w:rsid w:val="00D24970"/>
    <w:rsid w:val="00D279A6"/>
    <w:rsid w:val="00D37249"/>
    <w:rsid w:val="00D40619"/>
    <w:rsid w:val="00D442E2"/>
    <w:rsid w:val="00D44D15"/>
    <w:rsid w:val="00D4608D"/>
    <w:rsid w:val="00D5316D"/>
    <w:rsid w:val="00D53893"/>
    <w:rsid w:val="00D65E7B"/>
    <w:rsid w:val="00D67673"/>
    <w:rsid w:val="00D71CD6"/>
    <w:rsid w:val="00D92475"/>
    <w:rsid w:val="00D932B8"/>
    <w:rsid w:val="00D976F0"/>
    <w:rsid w:val="00DA1ACA"/>
    <w:rsid w:val="00DB1444"/>
    <w:rsid w:val="00DB4273"/>
    <w:rsid w:val="00DB5C54"/>
    <w:rsid w:val="00DB5DBB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3D4F"/>
    <w:rsid w:val="00E55E5A"/>
    <w:rsid w:val="00E637F3"/>
    <w:rsid w:val="00E70734"/>
    <w:rsid w:val="00E72AC5"/>
    <w:rsid w:val="00E96BEE"/>
    <w:rsid w:val="00EA1AB6"/>
    <w:rsid w:val="00EB5721"/>
    <w:rsid w:val="00EC057B"/>
    <w:rsid w:val="00ED0A33"/>
    <w:rsid w:val="00ED0B37"/>
    <w:rsid w:val="00EE22DF"/>
    <w:rsid w:val="00EF288A"/>
    <w:rsid w:val="00EF3539"/>
    <w:rsid w:val="00F04DA4"/>
    <w:rsid w:val="00F079E5"/>
    <w:rsid w:val="00F134FA"/>
    <w:rsid w:val="00F153A0"/>
    <w:rsid w:val="00F22C17"/>
    <w:rsid w:val="00F3119E"/>
    <w:rsid w:val="00F40B8A"/>
    <w:rsid w:val="00F5052C"/>
    <w:rsid w:val="00F506B1"/>
    <w:rsid w:val="00F50760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375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5E670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/>
    </w:rPr>
  </w:style>
  <w:style w:type="paragraph" w:styleId="Heading1">
    <w:name w:val="heading 1"/>
    <w:aliases w:val="H1,h1"/>
    <w:next w:val="Normal"/>
    <w:qFormat/>
    <w:rsid w:val="005E67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E67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E670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E67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E670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E6702"/>
    <w:pPr>
      <w:outlineLvl w:val="5"/>
    </w:pPr>
  </w:style>
  <w:style w:type="paragraph" w:styleId="Heading7">
    <w:name w:val="heading 7"/>
    <w:basedOn w:val="H6"/>
    <w:next w:val="Normal"/>
    <w:qFormat/>
    <w:rsid w:val="005E6702"/>
    <w:pPr>
      <w:outlineLvl w:val="6"/>
    </w:pPr>
  </w:style>
  <w:style w:type="paragraph" w:styleId="Heading8">
    <w:name w:val="heading 8"/>
    <w:basedOn w:val="Heading1"/>
    <w:next w:val="Normal"/>
    <w:qFormat/>
    <w:rsid w:val="005E670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6702"/>
    <w:pPr>
      <w:outlineLvl w:val="8"/>
    </w:pPr>
  </w:style>
  <w:style w:type="character" w:default="1" w:styleId="DefaultParagraphFont">
    <w:name w:val="Default Paragraph Font"/>
    <w:semiHidden/>
    <w:rsid w:val="005E670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5E670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E67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rsid w:val="005E670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E670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5E6702"/>
    <w:pPr>
      <w:spacing w:before="180"/>
      <w:ind w:left="2693" w:hanging="2693"/>
    </w:pPr>
    <w:rPr>
      <w:b/>
    </w:rPr>
  </w:style>
  <w:style w:type="paragraph" w:styleId="TOC1">
    <w:name w:val="toc 1"/>
    <w:semiHidden/>
    <w:rsid w:val="005E67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E67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E6702"/>
    <w:pPr>
      <w:ind w:left="1701" w:hanging="1701"/>
    </w:pPr>
  </w:style>
  <w:style w:type="paragraph" w:styleId="TOC4">
    <w:name w:val="toc 4"/>
    <w:basedOn w:val="TOC3"/>
    <w:semiHidden/>
    <w:rsid w:val="005E6702"/>
    <w:pPr>
      <w:ind w:left="1418" w:hanging="1418"/>
    </w:pPr>
  </w:style>
  <w:style w:type="paragraph" w:styleId="TOC3">
    <w:name w:val="toc 3"/>
    <w:basedOn w:val="TOC2"/>
    <w:semiHidden/>
    <w:rsid w:val="005E6702"/>
    <w:pPr>
      <w:ind w:left="1134" w:hanging="1134"/>
    </w:pPr>
  </w:style>
  <w:style w:type="paragraph" w:styleId="TOC2">
    <w:name w:val="toc 2"/>
    <w:basedOn w:val="TOC1"/>
    <w:semiHidden/>
    <w:rsid w:val="005E67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6702"/>
    <w:pPr>
      <w:ind w:left="284"/>
    </w:pPr>
  </w:style>
  <w:style w:type="paragraph" w:styleId="Index1">
    <w:name w:val="index 1"/>
    <w:basedOn w:val="Normal"/>
    <w:semiHidden/>
    <w:rsid w:val="005E6702"/>
    <w:pPr>
      <w:keepLines/>
      <w:spacing w:after="0"/>
    </w:pPr>
  </w:style>
  <w:style w:type="paragraph" w:customStyle="1" w:styleId="ZH">
    <w:name w:val="ZH"/>
    <w:rsid w:val="005E67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E6702"/>
    <w:pPr>
      <w:outlineLvl w:val="9"/>
    </w:pPr>
  </w:style>
  <w:style w:type="paragraph" w:styleId="ListNumber2">
    <w:name w:val="List Number 2"/>
    <w:basedOn w:val="ListNumber"/>
    <w:rsid w:val="005E6702"/>
    <w:pPr>
      <w:ind w:left="851"/>
    </w:pPr>
  </w:style>
  <w:style w:type="character" w:styleId="FootnoteReference">
    <w:name w:val="footnote reference"/>
    <w:basedOn w:val="DefaultParagraphFont"/>
    <w:semiHidden/>
    <w:rsid w:val="005E67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67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/>
    </w:rPr>
  </w:style>
  <w:style w:type="paragraph" w:customStyle="1" w:styleId="TAH">
    <w:name w:val="TAH"/>
    <w:basedOn w:val="TAC"/>
    <w:link w:val="TAHCar"/>
    <w:rsid w:val="005E6702"/>
    <w:rPr>
      <w:b/>
    </w:rPr>
  </w:style>
  <w:style w:type="paragraph" w:customStyle="1" w:styleId="TAC">
    <w:name w:val="TAC"/>
    <w:basedOn w:val="TAL"/>
    <w:link w:val="TACChar"/>
    <w:rsid w:val="005E6702"/>
    <w:pPr>
      <w:jc w:val="center"/>
    </w:pPr>
  </w:style>
  <w:style w:type="paragraph" w:customStyle="1" w:styleId="TF">
    <w:name w:val="TF"/>
    <w:basedOn w:val="TH"/>
    <w:rsid w:val="005E6702"/>
    <w:pPr>
      <w:keepNext w:val="0"/>
      <w:spacing w:before="0" w:after="240"/>
    </w:pPr>
  </w:style>
  <w:style w:type="paragraph" w:customStyle="1" w:styleId="NO">
    <w:name w:val="NO"/>
    <w:basedOn w:val="Normal"/>
    <w:rsid w:val="005E6702"/>
    <w:pPr>
      <w:keepLines/>
      <w:ind w:left="1135" w:hanging="851"/>
    </w:pPr>
  </w:style>
  <w:style w:type="paragraph" w:styleId="TOC9">
    <w:name w:val="toc 9"/>
    <w:basedOn w:val="TOC8"/>
    <w:semiHidden/>
    <w:rsid w:val="005E6702"/>
    <w:pPr>
      <w:ind w:left="1418" w:hanging="1418"/>
    </w:pPr>
  </w:style>
  <w:style w:type="paragraph" w:customStyle="1" w:styleId="EX">
    <w:name w:val="EX"/>
    <w:basedOn w:val="Normal"/>
    <w:rsid w:val="005E6702"/>
    <w:pPr>
      <w:keepLines/>
      <w:ind w:left="1702" w:hanging="1418"/>
    </w:pPr>
  </w:style>
  <w:style w:type="paragraph" w:customStyle="1" w:styleId="FP">
    <w:name w:val="FP"/>
    <w:basedOn w:val="Normal"/>
    <w:rsid w:val="005E6702"/>
    <w:pPr>
      <w:spacing w:after="0"/>
    </w:pPr>
  </w:style>
  <w:style w:type="paragraph" w:customStyle="1" w:styleId="LD">
    <w:name w:val="LD"/>
    <w:rsid w:val="005E67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E6702"/>
    <w:pPr>
      <w:spacing w:after="0"/>
    </w:pPr>
  </w:style>
  <w:style w:type="paragraph" w:customStyle="1" w:styleId="EW">
    <w:name w:val="EW"/>
    <w:basedOn w:val="EX"/>
    <w:rsid w:val="005E6702"/>
    <w:pPr>
      <w:spacing w:after="0"/>
    </w:pPr>
  </w:style>
  <w:style w:type="paragraph" w:styleId="TOC6">
    <w:name w:val="toc 6"/>
    <w:basedOn w:val="TOC5"/>
    <w:next w:val="Normal"/>
    <w:semiHidden/>
    <w:rsid w:val="005E6702"/>
    <w:pPr>
      <w:ind w:left="1985" w:hanging="1985"/>
    </w:pPr>
  </w:style>
  <w:style w:type="paragraph" w:styleId="TOC7">
    <w:name w:val="toc 7"/>
    <w:basedOn w:val="TOC6"/>
    <w:next w:val="Normal"/>
    <w:semiHidden/>
    <w:rsid w:val="005E6702"/>
    <w:pPr>
      <w:ind w:left="2268" w:hanging="2268"/>
    </w:pPr>
  </w:style>
  <w:style w:type="paragraph" w:styleId="ListBullet2">
    <w:name w:val="List Bullet 2"/>
    <w:basedOn w:val="ListBullet"/>
    <w:rsid w:val="005E6702"/>
    <w:pPr>
      <w:ind w:left="851"/>
    </w:pPr>
  </w:style>
  <w:style w:type="paragraph" w:styleId="ListBullet3">
    <w:name w:val="List Bullet 3"/>
    <w:basedOn w:val="ListBullet2"/>
    <w:rsid w:val="005E6702"/>
    <w:pPr>
      <w:ind w:left="1135"/>
    </w:pPr>
  </w:style>
  <w:style w:type="paragraph" w:styleId="ListNumber">
    <w:name w:val="List Number"/>
    <w:basedOn w:val="List"/>
    <w:rsid w:val="005E6702"/>
  </w:style>
  <w:style w:type="paragraph" w:customStyle="1" w:styleId="EQ">
    <w:name w:val="EQ"/>
    <w:basedOn w:val="Normal"/>
    <w:next w:val="Normal"/>
    <w:rsid w:val="005E67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E67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67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67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E6702"/>
    <w:pPr>
      <w:jc w:val="right"/>
    </w:pPr>
  </w:style>
  <w:style w:type="paragraph" w:customStyle="1" w:styleId="H6">
    <w:name w:val="H6"/>
    <w:basedOn w:val="Heading5"/>
    <w:next w:val="Normal"/>
    <w:rsid w:val="005E67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6702"/>
    <w:pPr>
      <w:ind w:left="851" w:hanging="851"/>
    </w:pPr>
  </w:style>
  <w:style w:type="paragraph" w:customStyle="1" w:styleId="TAL">
    <w:name w:val="TAL"/>
    <w:basedOn w:val="Normal"/>
    <w:rsid w:val="005E67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67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E67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E67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E67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E6702"/>
    <w:pPr>
      <w:framePr w:wrap="notBeside" w:y="16161"/>
    </w:pPr>
  </w:style>
  <w:style w:type="character" w:customStyle="1" w:styleId="ZGSM">
    <w:name w:val="ZGSM"/>
    <w:rsid w:val="005E6702"/>
  </w:style>
  <w:style w:type="paragraph" w:styleId="List2">
    <w:name w:val="List 2"/>
    <w:basedOn w:val="List"/>
    <w:rsid w:val="005E6702"/>
    <w:pPr>
      <w:ind w:left="851"/>
    </w:pPr>
  </w:style>
  <w:style w:type="paragraph" w:customStyle="1" w:styleId="ZG">
    <w:name w:val="ZG"/>
    <w:rsid w:val="005E67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E6702"/>
    <w:pPr>
      <w:ind w:left="1135"/>
    </w:pPr>
  </w:style>
  <w:style w:type="paragraph" w:styleId="List4">
    <w:name w:val="List 4"/>
    <w:basedOn w:val="List3"/>
    <w:rsid w:val="005E6702"/>
    <w:pPr>
      <w:ind w:left="1418"/>
    </w:pPr>
  </w:style>
  <w:style w:type="paragraph" w:styleId="List5">
    <w:name w:val="List 5"/>
    <w:basedOn w:val="List4"/>
    <w:rsid w:val="005E6702"/>
    <w:pPr>
      <w:ind w:left="1702"/>
    </w:pPr>
  </w:style>
  <w:style w:type="paragraph" w:customStyle="1" w:styleId="EditorsNote">
    <w:name w:val="Editor's Note"/>
    <w:basedOn w:val="NO"/>
    <w:rsid w:val="005E6702"/>
    <w:rPr>
      <w:color w:val="FF0000"/>
    </w:rPr>
  </w:style>
  <w:style w:type="paragraph" w:styleId="List">
    <w:name w:val="List"/>
    <w:basedOn w:val="Normal"/>
    <w:rsid w:val="005E6702"/>
    <w:pPr>
      <w:ind w:left="568" w:hanging="284"/>
    </w:pPr>
  </w:style>
  <w:style w:type="paragraph" w:styleId="ListBullet">
    <w:name w:val="List Bullet"/>
    <w:basedOn w:val="List"/>
    <w:rsid w:val="005E6702"/>
  </w:style>
  <w:style w:type="paragraph" w:styleId="ListBullet4">
    <w:name w:val="List Bullet 4"/>
    <w:basedOn w:val="ListBullet3"/>
    <w:rsid w:val="005E6702"/>
    <w:pPr>
      <w:ind w:left="1418"/>
    </w:pPr>
  </w:style>
  <w:style w:type="paragraph" w:styleId="ListBullet5">
    <w:name w:val="List Bullet 5"/>
    <w:basedOn w:val="ListBullet4"/>
    <w:rsid w:val="005E6702"/>
    <w:pPr>
      <w:ind w:left="1702"/>
    </w:pPr>
  </w:style>
  <w:style w:type="paragraph" w:customStyle="1" w:styleId="B2">
    <w:name w:val="B2"/>
    <w:basedOn w:val="List2"/>
    <w:rsid w:val="005E6702"/>
  </w:style>
  <w:style w:type="paragraph" w:customStyle="1" w:styleId="B3">
    <w:name w:val="B3"/>
    <w:basedOn w:val="List3"/>
    <w:rsid w:val="005E6702"/>
  </w:style>
  <w:style w:type="paragraph" w:customStyle="1" w:styleId="B4">
    <w:name w:val="B4"/>
    <w:basedOn w:val="List4"/>
    <w:rsid w:val="005E6702"/>
  </w:style>
  <w:style w:type="paragraph" w:customStyle="1" w:styleId="B5">
    <w:name w:val="B5"/>
    <w:basedOn w:val="List5"/>
    <w:rsid w:val="005E6702"/>
  </w:style>
  <w:style w:type="paragraph" w:customStyle="1" w:styleId="ZTD">
    <w:name w:val="ZTD"/>
    <w:basedOn w:val="ZB"/>
    <w:rsid w:val="005E670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457641"/>
    <w:rPr>
      <w:rFonts w:ascii="Arial" w:eastAsia="Times New Roman" w:hAnsi="Arial"/>
      <w:color w:val="000000"/>
      <w:sz w:val="18"/>
      <w:lang w:val="en-GB"/>
    </w:rPr>
  </w:style>
  <w:style w:type="character" w:customStyle="1" w:styleId="TAHCar">
    <w:name w:val="TAH Car"/>
    <w:link w:val="TAH"/>
    <w:qFormat/>
    <w:rsid w:val="00457641"/>
    <w:rPr>
      <w:rFonts w:ascii="Arial" w:eastAsia="Times New Roman" w:hAnsi="Arial"/>
      <w:b/>
      <w:color w:val="000000"/>
      <w:sz w:val="18"/>
      <w:lang w:val="en-GB"/>
    </w:rPr>
  </w:style>
  <w:style w:type="character" w:customStyle="1" w:styleId="THChar">
    <w:name w:val="TH Char"/>
    <w:link w:val="TH"/>
    <w:rsid w:val="005E6702"/>
    <w:rPr>
      <w:rFonts w:ascii="Arial" w:eastAsia="Times New Roman" w:hAnsi="Arial"/>
      <w:b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0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CF2B6-923B-4D64-9B34-4F6EA1071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1</Pages>
  <Words>222</Words>
  <Characters>1206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37.941_CR0024_(Rel-16)_OTA_BS_testing</cp:lastModifiedBy>
  <cp:revision>23</cp:revision>
  <cp:lastPrinted>2002-04-23T00:10:00Z</cp:lastPrinted>
  <dcterms:created xsi:type="dcterms:W3CDTF">2020-09-02T02:28:00Z</dcterms:created>
  <dcterms:modified xsi:type="dcterms:W3CDTF">2021-01-13T08:23:00Z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(2)ITkeNyXdsNjHQo8BSJ5lBZJy/qwY+vR6RbHSlOEbthC0ZTz5CjrdgcjEIscbKB3BHZUGMb80
FMnqbAP80buy8921pGlEe8sB7dehj4V3SGoeevvQXvpCswmmK5WA8ScAvi6wpApg8OqpQ2uf
MPPZlEYG7bE2mdTO0dXbYXp/Xb46RixNsieegHBQqg7cBmm75tJb6iYPER+oHrGLavIa1jgi
ct12xK8OlYjmFFbWoR</vt:lpwstr>
  </property>
  <property fmtid="{D5CDD505-2E9C-101B-9397-08002B2CF9AE}" pid="4" name="_2015_ms_pID_7253431">
    <vt:lpwstr>Cpvil27kTyLnsSfvh2aiLZXeOf1dTwksspN1WA4wvh3x9uzcRr2fdI
YTmEXw0/xtdaBTKgpcJ053ipQjCEwLo97nD85PNNCvCtz/OdpTGXOTF56Nz8gYWztuCmQzvn
ZDbB5qK2+HqX4QfOW44eyARPMVf+Has/UsnEKqK3OKYNRu6Wl+nt7W+rdZ8+yRwT4yN5n/ou
Ke2MSl6XVb3y1F0J</vt:lpwstr>
  </property>
</Properties>
</file>